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chojnickiego</w:t>
      </w:r>
    </w:p>
    <w:p>
      <w:pPr/>
      <w:r>
        <w:rPr>
          <w:rStyle w:val="normalStyle"/>
        </w:rPr>
        <w:t xml:space="preserve">Wydział powiatowy powiatu chojnickiego,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chojnickiego swoją wsp&amp;oacute;łpracę z Towarzystwem Naukowym rozpoczął w połowie 1925 r. Towarzystwo zwr&amp;oacute;ciło się do starostw z prośbą o stworzenie listy os&amp;oacute;b, kt&amp;oacute;re mogłyby być zainteresowane członkostwem w TNT. Starosta chojnicki Seweryn Weiss do stycznia 1926 r. energicznie korespondował z gminami, starając się uzyskać jak najdokładniejsze informacje, przedstawiając listę 120 os&amp;oacute;b. Wydział powiatowy został też członkiem Towarzystwa w grudniu 1925 r., płacąc jednokrotnie standardową składkę.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chojnickiego</dc:title>
  <dc:description/>
  <dc:subject/>
  <cp:keywords/>
  <cp:category/>
  <cp:lastModifiedBy/>
  <dcterms:created xsi:type="dcterms:W3CDTF">2026-07-06T07:50:03+00:00</dcterms:created>
  <dcterms:modified xsi:type="dcterms:W3CDTF">2026-07-06T07:50:03+00:00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