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Magistrat miasta Torunia</w:t>
      </w:r>
    </w:p>
    <w:p>
      <w:pPr/>
      <w:r>
        <w:rPr>
          <w:rStyle w:val="normalStyle"/>
        </w:rPr>
        <w:t xml:space="preserve">Magistrat miasta Torunia, członek zwyczajny (instytucjonalny) TNT w l. 1925-1933.</w:t>
      </w:r>
    </w:p>
    <w:p/>
    <w:p>
      <w:pPr/>
      <w:r>
        <w:rPr>
          <w:rStyle w:val="normalStyle"/>
        </w:rPr>
        <w:t xml:space="preserve">Miasta na terenie byłego zaboru pruskiego w początkowym okresie II Rzeczypospolitej pod względem struktury i funkcjonowania organ&amp;oacute;w władzy samorządowej r&amp;oacute;żniły się od pozostałych ziem polskich. Ich ustr&amp;oacute;j opierał się na ustawodawstwie pruskim z połowy XIX w. oraz rozporządzenia Ministra b. Dzielnicy Pruskiej z 1921 r. Magistrat (zarząd miejski) był organem wykonawczym, uzupełniającym radę miejską, posiadającą z kolei prerogatywę uchwałodawczą. Rada wybierała członk&amp;oacute;w magistratu, kt&amp;oacute;rych liczba nie przekraczała zazwyczaj 15 os&amp;oacute;b i kt&amp;oacute;rzy byli zatwierdzani przez wojewodę. Pracami zarządu kierował prezydent lub burmistrz miasta. Magistrat posiadał konkretne działy (decernaty). Do zadań zarządu należało zarządzanie m. in. zarządzanie majątkiem miejskim i reprezentowanie miasta wobec władz zwierzchnich. Magistrat miasta Torunia wstąpił do Towarzystwa Naukowego jako członek w sierpniu 1925 r. z roczną składką w wysokości 120 zł. Było to spowodowane ok&amp;oacute;lnikiem wojewody pomorskiego, wzywającego do wsparcia TNT. Jednocześnie wyznaczono członka magistratu, asesora Tadeusza Janowskiego by zajął się rekrutacją członk&amp;oacute;w, z racji na jego wieloletnie członkostwo. Następnie magistrat rozesłał listy zgłoszeniowe do pracownik&amp;oacute;w znajdujących się w mieście instytucji: urzędu wojew&amp;oacute;dzkiego, sądu apelacyjnego, urzędu skarbowego, towarzystwa adwokat&amp;oacute;w i kuratorium okręgu szkolnego. Magistrat płacił składkę do czasu kryzysu gospodarczego, pozostał jednak na listach członkowskich do 1933 r. Płatność składki została wznowiona w latach 1934-1938.
&amp;nbsp;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Magistrat miasta Torunia</dc:title>
  <dc:description/>
  <dc:subject/>
  <cp:keywords/>
  <cp:category/>
  <cp:lastModifiedBy/>
  <dcterms:created xsi:type="dcterms:W3CDTF">2026-07-06T07:48:44+00:00</dcterms:created>
  <dcterms:modified xsi:type="dcterms:W3CDTF">2026-07-06T07:48:44+00:00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