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Starogardu</w:t>
      </w:r>
    </w:p>
    <w:p>
      <w:pPr/>
      <w:r>
        <w:rPr>
          <w:rStyle w:val="normalStyle"/>
        </w:rPr>
        <w:t xml:space="preserve">Magistrat miasta Starogardu, członek zwyczajny (instytucjonalny) TNT w l. 1926-1932.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Magistrat miasta Starogardu został przyjęty jako członek Towarzystwa Naukowego w styczniu 1926 r. Subwencje w wysokości 50 zł. udzielane przez magistrat funkcjonowały jak składki, bowiem w zamian Towarzystwo przesyłało do Starogardu swoje publikacje. Ostatnia wpłacona składka zapisana jest na luty 1931 r. Brak dalszego wsparcia można tłumaczyć pogorszeniem się stanu finans&amp;oacute;w miasta, co było częstym powodem dla skreślania tychże z list członk&amp;oacute;w TNT.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Starogardu</dc:title>
  <dc:description/>
  <dc:subject/>
  <cp:keywords/>
  <cp:category/>
  <cp:lastModifiedBy/>
  <dcterms:created xsi:type="dcterms:W3CDTF">2026-07-06T07:52:03+00:00</dcterms:created>
  <dcterms:modified xsi:type="dcterms:W3CDTF">2026-07-06T07:52:03+00:00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