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Podgórza</w:t>
      </w:r>
    </w:p>
    <w:p>
      <w:pPr/>
      <w:r>
        <w:rPr>
          <w:rStyle w:val="normalStyle"/>
        </w:rPr>
        <w:t xml:space="preserve">Magistrat miasta Podgórza, członek zwyczajny (instytucjonalny) TNT w l. 1925-1929.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Podg&amp;oacute;rza został członkiem Towarzystwa Naukowego we wrześniu 1925 r. w odpowiedzi na wezwanie wojewody, skierowane do miast i powiat&amp;oacute;w wojew&amp;oacute;dztwa pomorskiego. Celem tego działania było wsparcie finansowe Towarzystwa. Wcześniej, w sierpniu 1925 r. magistrat na prośbę TNT sporządził listę os&amp;oacute;b mogących być zainteresowanymi członkostwem w Towarzystwie. Płacona przez magistrat składka stanowiła dwukrotność standardowej (24 zł). Ostatnia zadeklarowana składka przypada na 1929 r., na czym najpewniej zakończyła się wsp&amp;oacute;łpraca magistratu z TNT.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Podgórza</dc:title>
  <dc:description/>
  <dc:subject/>
  <cp:keywords/>
  <cp:category/>
  <cp:lastModifiedBy/>
  <dcterms:created xsi:type="dcterms:W3CDTF">2026-03-07T08:47:03+00:00</dcterms:created>
  <dcterms:modified xsi:type="dcterms:W3CDTF">2026-03-07T08:47:03+00:00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