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Borschki Paweł Jan </w:t>
      </w:r>
    </w:p>
    <w:p>
      <w:pPr>
        <w:pStyle w:val="centerParagraph"/>
      </w:pPr>
      <w:r>
        <w:rPr>
          <w:rStyle w:val="normalStyle"/>
        </w:rPr>
        <w:t xml:space="preserve">1855-1935</w:t>
      </w:r>
    </w:p>
    <w:p>
      <w:pPr/>
      <w:r>
        <w:rPr>
          <w:rStyle w:val="normalStyle"/>
        </w:rPr>
        <w:t xml:space="preserve">ksiądz katolicki, doktor teologii, proboszcz w Szwarcenowie i Lęborku, szambelan papieski, członek zwyczajny Towarzystwa Naukowego w Toruniu w l. 1906–1917.</w:t>
      </w:r>
    </w:p>
    <w:p/>
    <w:p>
      <w:pPr/>
      <w:r>
        <w:rPr>
          <w:rStyle w:val="normalStyle"/>
        </w:rPr>
        <w:t xml:space="preserve">Urodził się w Gdańsku. Jego rodzicami byli Karol August, robotnik, i Henrietta z domu Reinkowska. Nauki pobierał w gdańskim Gimnazjum Miejskim, w którym w 1877 r. zdał egzamin dojrzałości. Podjął studia teologiczne w Rzymie (seminarium w Pelplinie było wówczas zamknięte z powodu polityki kulturkampfu). W Stolicy Piotrowej uzyskał doktorat z teologii oraz święcenia kapłańskie (1883). Po powrocie na Pomorze doskonalił się w pracy duszpasterskiej jako wikary w Wąbrzeźnie i Pelplinie. W 1887 r. podjął pracę w Collegium Marianum. Po ponownym uruchomieniu Seminarium Duchownego w Pelplinie wykładał tam teologię dogmatyczną w l. 1887–1893. W 1893 r. został mianowany proboszczem w Szwarcenowie, a 1897 r. w Lęborku, gdzie aktywizował życie religijne. Głosił tam polskie kazania. Zwieńczeniem jego działalności duszpasterskiej była decyzja papieża Piusa XI o mianowaniu go szambelanem. Zmarł w Lęborku.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&lt;b&gt;Borschki&lt;/b&gt;&lt;b&gt; Paweł Jan &lt;/b&gt;</dc:title>
  <dc:description/>
  <dc:subject/>
  <cp:keywords/>
  <cp:category/>
  <cp:lastModifiedBy/>
  <dcterms:created xsi:type="dcterms:W3CDTF">2026-03-07T07:20:31+00:00</dcterms:created>
  <dcterms:modified xsi:type="dcterms:W3CDTF">2026-03-07T07:20:31+00:00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