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Brocki Antoni </w:t>
      </w:r>
    </w:p>
    <w:p>
      <w:pPr>
        <w:pStyle w:val="centerParagraph"/>
      </w:pPr>
      <w:r>
        <w:rPr>
          <w:rStyle w:val="normalStyle"/>
        </w:rPr>
        <w:t xml:space="preserve">1885-1939</w:t>
      </w:r>
    </w:p>
    <w:p>
      <w:pPr/>
      <w:r>
        <w:rPr>
          <w:rStyle w:val="normalStyle"/>
        </w:rPr>
        <w:t xml:space="preserve">ksiądz katolicki, nauczyciel i katecheta w Państwowym Gimnazjum Żeńskim w Tczewie, proboszcz w Okoninie, męczennik II wojny światowej, członek zwyczajny Towarzystwa Naukowego w Toruniu w l. 1910–1928.</w:t>
      </w:r>
    </w:p>
    <w:p/>
    <w:p>
      <w:pPr/>
      <w:r>
        <w:rPr>
          <w:rStyle w:val="normalStyle"/>
        </w:rPr>
        <w:t xml:space="preserve">Urodził się w Łasinie w pow. grudziądzkim. Jego rodzicami byli rolnik Tomasz i Kunegunda z domu Górska. Egzamin dojrzałości zdał w Grudziądzu w 1906 r. Następnie podjął studia w pelplińskim Seminarium Duchownym. Tam też otrzymał święcenia kapłańskie w 1910 r., po czym podjął pracę jako wikariusz w Barłóżnie, Lubiewie Nowem, Piasecznie, Pieniążkowie i Gniewie, gdzie był również katechetą w tamtejszym progimnazjum (1920–1923). Od 1923 r. pracował jako katecheta w Państwowym Gimnazjum Żeńskim w Tczewie. Jego zaangażowanie w pracę pedagogiczną zostało docenione w 1930 r., w którym otrzymał tytuł profesora. Niedługo później zrezygnował z nauczania i został kuratusem w Borowym Młynie (1932), a w 1933 r. proboszczem w Okoninie. Po wybuchu drugiej wojny światowej został aresztowany przez Niemców i więziony najpierw w Rychwałdzie, później Chełmnie. Został zamordowany jesienią 1939 r. w Chełmnie.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&lt;b&gt;Brocki Antoni &lt;/b&gt;</dc:title>
  <dc:description/>
  <dc:subject/>
  <cp:keywords/>
  <cp:category/>
  <cp:lastModifiedBy/>
  <dcterms:created xsi:type="dcterms:W3CDTF">2026-07-06T05:51:26+00:00</dcterms:created>
  <dcterms:modified xsi:type="dcterms:W3CDTF">2026-07-06T05:51:26+00:00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