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Bulsiewicz Andrzej Stanisław</w:t>
      </w:r>
    </w:p>
    <w:p>
      <w:pPr>
        <w:pStyle w:val="centerParagraph"/>
      </w:pPr>
      <w:r>
        <w:rPr>
          <w:rStyle w:val="normalStyle"/>
        </w:rPr>
        <w:t xml:space="preserve">1934-2016</w:t>
      </w:r>
    </w:p>
    <w:p>
      <w:pPr/>
      <w:r>
        <w:rPr>
          <w:rStyle w:val="normalStyle"/>
        </w:rPr>
        <w:t xml:space="preserve">prawnik, specjalizujący się w postępowaniu karnym, członek Towarzystwa Naukowego w Toruniu w l. 1965–2016.</w:t>
      </w:r>
    </w:p>
    <w:p/>
    <w:p>
      <w:pPr/>
      <w:r>
        <w:rPr>
          <w:rStyle w:val="normalStyle"/>
        </w:rPr>
        <w:t xml:space="preserve">Ukończył studia prawnicze na Uniwersytecie im. Adama Mickiewicza w Poznaniu w 1958 r. W 1961 r. rozpoczął pracę na Uniwersytecie Mikołaja Kopernika w Toruniu, na którym w 1964 r. uzyskał doktorat. Habilitację otrzymał w 1974 r. na Uniwersytecie Łódzkim, badając zabezpieczenie roszczeń odszkodowawczych w postępowaniu karnym. W l. 1979–1991 kierował Zakładem Postępowania Karnego, a następnie objął Katedrę Postępowania Karnego UMK, uzyskując tytuł profesora w 1992 r. Pełnił funkcję profesora zwyczajnego na Wydziale Prawa i Administracji UMK, gdzie kierował także Katedrą Kryminalistyki. Współpracował z Wydziałem Prawa Uniwersytetu w Białymstoku oraz Wyższą Szkołą Policji w Szczytnie. W 2001 r. został odznaczony Krzyżem Kawalerskim Orderu Odrodzenia Polski. Pochowany na Cmentarzu Komunalnym nr 2 im. Ofiar II Wojny Światowej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Bulsiewicz Andrzej Stanisław</dc:title>
  <dc:description/>
  <dc:subject/>
  <cp:keywords/>
  <cp:category/>
  <cp:lastModifiedBy/>
  <dcterms:created xsi:type="dcterms:W3CDTF">2026-01-12T07:54:05+00:00</dcterms:created>
  <dcterms:modified xsi:type="dcterms:W3CDTF">2026-01-12T07:54:05+00:00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