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Assmann Paweł </w:t>
      </w:r>
    </w:p>
    <w:p>
      <w:pPr>
        <w:pStyle w:val="centerParagraph"/>
      </w:pPr>
      <w:r>
        <w:rPr>
          <w:rStyle w:val="normalStyle"/>
        </w:rPr>
        <w:t xml:space="preserve">1882-1918</w:t>
      </w:r>
    </w:p>
    <w:p>
      <w:pPr/>
      <w:r>
        <w:rPr>
          <w:rStyle w:val="normalStyle"/>
        </w:rPr>
        <w:t xml:space="preserve">ksiądz katolicki, wikary parafii w Lipuszu, Trzebczu, Grudziądzu i Chełmży, kapelan na froncie wschodnim podczas pierwszej wojny światowej, członek zwyczajny Towarzystwa Naukowego w Toruniu w l. 1910–1914.</w:t>
      </w:r>
    </w:p>
    <w:p/>
    <w:p>
      <w:pPr/>
      <w:r>
        <w:rPr>
          <w:rStyle w:val="normalStyle"/>
        </w:rPr>
        <w:t xml:space="preserve">Urodził się w Lubawie (1882), w rodzinie Barbary Schuesler i Leona Assmanna. Dzięki stypendium Towarzystwa Pomocy Naukowej ukończył gimnazjum w Chełmnie i otrzymał stypendium uprawniające do podjęcia rocznej służby wojskowej. W literaturze i źródłach występują odmienne daty uzyskania przez Pawła Assmanna świadectwa dojrzałości. Według Henryka Mrossa nastąpiło to w 1905 r., natomiast czasopismo „Pielgrzym” podaje rok 1901. Studiował teologię i filozofię w Seminarium Duchownym w Pelplinie. W marcu 1910 r. otrzymał święcenia kapłańskie. W 1914 r. został powołany do służby w wojsku niemieckim. Na froncie wschodnim pełnił funkcję kapelana. Jako sanitariusz udzielał też pomocy rannym żołnierzom. W grudniu 1918 r. wracając z Litwy, zaraził się dezynterią. Po dwóch dniach zmarł. Został pochowany w Prużanach k. Grodna (dzisiejsza Białoruś).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&lt;b&gt;Assmann&lt;/b&gt;&lt;b&gt; Paweł &lt;/b&gt;</dc:title>
  <dc:description/>
  <dc:subject/>
  <cp:keywords/>
  <cp:category/>
  <cp:lastModifiedBy/>
  <dcterms:created xsi:type="dcterms:W3CDTF">2026-03-07T04:51:23+00:00</dcterms:created>
  <dcterms:modified xsi:type="dcterms:W3CDTF">2026-03-07T04:51:23+00:00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