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Czapla Brunon</w:t>
      </w:r>
    </w:p>
    <w:p>
      <w:pPr>
        <w:pStyle w:val="centerParagraph"/>
      </w:pPr>
      <w:r>
        <w:rPr>
          <w:rStyle w:val="normalStyle"/>
        </w:rPr>
        <w:t xml:space="preserve">1872-1926</w:t>
      </w:r>
    </w:p>
    <w:p>
      <w:pPr/>
      <w:r>
        <w:rPr>
          <w:rStyle w:val="normalStyle"/>
        </w:rPr>
        <w:t xml:space="preserve">ksiądz katolicki, doktor teologii, historyk, działacz społeczny i narodowy, prezes Towarzystwa Naukowego w Toruniu w l. 1915–1918, członek TNT w l. 1899–1926.</w:t>
      </w:r>
    </w:p>
    <w:p/>
    <w:p>
      <w:pPr/>
      <w:r>
        <w:rPr>
          <w:rStyle w:val="normalStyle"/>
        </w:rPr>
        <w:t xml:space="preserve">Urodził się w Chełmie. Po uzyskaniu święceń kapłańskich w 1899 r. objął wikariat katedralny w Pelplinie oraz został wykładowcą historii kościoła w tamtejszym Seminarium Duchownym. Ponadto w l. 1903&amp;ndash;1913 był profesorem prawa kanonicznego i lektorem języka polskiego. Jako profesor wyr&amp;oacute;żniał się obyciem towarzyskim i znajomością Europy z uwagi na swoje coroczne podr&amp;oacute;że. W pracy naukowej skupił się na wydawaniu źr&amp;oacute;deł kościelnych do dziej&amp;oacute;w Pomorza i diecezji chełmińskiej. W 1913 r. zrezygnował z pracy dydaktycznej i objął parafię w Subkowach. Po śmierci Stanisława Kujota pełnił funkcję prezesa TNT na l. 1915&amp;ndash;1918. W trudnym okresie wojennym dzięki jego staraniom nieprzerwanie wydawano publikacje towarzystwa, takie jak &amp;bdquo;Zapiski&amp;rdquo;, &amp;bdquo;Roczniki&amp;rdquo; oraz &amp;bdquo;Fontes&amp;rdquo;. W Subkowach był aktywnym członkiem wielu organizacji, m.in. prezesem Komitetu Towarzystwa Czytelni Ludowych na powiat tczewski w l. 1918&amp;ndash;1920, delegatem Powiatowej Rady Ludowej do sejmu dzielnicowego w Poznaniu czy prezesem Związku Kapłan&amp;oacute;w Diecezji Chełmińskiej &amp;bdquo;Unitas&amp;rdquo;.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Czapla Brunon</dc:title>
  <dc:description/>
  <dc:subject/>
  <cp:keywords/>
  <cp:category/>
  <cp:lastModifiedBy/>
  <dcterms:created xsi:type="dcterms:W3CDTF">2026-01-12T07:54:21+00:00</dcterms:created>
  <dcterms:modified xsi:type="dcterms:W3CDTF">2026-01-12T07:54:21+00:00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